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FB" w:rsidRPr="00686D84" w:rsidRDefault="00DF58AE" w:rsidP="00A809FB">
      <w:pPr>
        <w:pStyle w:val="a3"/>
        <w:jc w:val="center"/>
        <w:rPr>
          <w:b/>
          <w:sz w:val="28"/>
          <w:szCs w:val="28"/>
        </w:rPr>
      </w:pPr>
      <w:r w:rsidRPr="00686D84">
        <w:rPr>
          <w:b/>
          <w:sz w:val="28"/>
          <w:szCs w:val="28"/>
        </w:rPr>
        <w:t>Для потребителей коммунальной услуги по обращению с ТКО Канско-</w:t>
      </w:r>
      <w:proofErr w:type="spellStart"/>
      <w:r w:rsidRPr="00686D84">
        <w:rPr>
          <w:b/>
          <w:sz w:val="28"/>
          <w:szCs w:val="28"/>
        </w:rPr>
        <w:t>Абанской</w:t>
      </w:r>
      <w:proofErr w:type="spellEnd"/>
      <w:r w:rsidRPr="00686D84">
        <w:rPr>
          <w:b/>
          <w:sz w:val="28"/>
          <w:szCs w:val="28"/>
        </w:rPr>
        <w:t xml:space="preserve"> технологической зоны Красноярского края.</w:t>
      </w:r>
    </w:p>
    <w:p w:rsidR="00A809FB" w:rsidRPr="00686D84" w:rsidRDefault="00DF58AE" w:rsidP="00A809FB">
      <w:pPr>
        <w:pStyle w:val="a3"/>
        <w:jc w:val="center"/>
        <w:rPr>
          <w:sz w:val="28"/>
          <w:szCs w:val="28"/>
        </w:rPr>
      </w:pPr>
      <w:r>
        <w:br/>
      </w:r>
      <w:r w:rsidRPr="00686D84">
        <w:rPr>
          <w:sz w:val="28"/>
          <w:szCs w:val="28"/>
        </w:rPr>
        <w:t>Уважаемые потребители!</w:t>
      </w:r>
    </w:p>
    <w:p w:rsidR="00A809FB" w:rsidRPr="00686D84" w:rsidRDefault="00A809FB" w:rsidP="00A809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              </w:t>
      </w:r>
      <w:r w:rsidR="00DF58AE" w:rsidRPr="00686D84">
        <w:rPr>
          <w:sz w:val="28"/>
          <w:szCs w:val="28"/>
        </w:rPr>
        <w:t>По результатам конкурсного отбора, проводимого Министерством экологии и рационального природопользования Красноярского края, Обществу с ограниченной ответственностью «</w:t>
      </w:r>
      <w:proofErr w:type="spellStart"/>
      <w:r w:rsidR="00DF58AE" w:rsidRPr="00686D84">
        <w:rPr>
          <w:sz w:val="28"/>
          <w:szCs w:val="28"/>
        </w:rPr>
        <w:t>Рециклинговая</w:t>
      </w:r>
      <w:proofErr w:type="spellEnd"/>
      <w:r w:rsidR="00DF58AE" w:rsidRPr="00686D84">
        <w:rPr>
          <w:sz w:val="28"/>
          <w:szCs w:val="28"/>
        </w:rPr>
        <w:t xml:space="preserve"> компания» (далее - ООО «РК»), ИНН 2461225916, присвоен статус Регионального оператора по обращению с ТКО на территории Канско-</w:t>
      </w:r>
      <w:proofErr w:type="spellStart"/>
      <w:r w:rsidR="00DF58AE" w:rsidRPr="00686D84">
        <w:rPr>
          <w:sz w:val="28"/>
          <w:szCs w:val="28"/>
        </w:rPr>
        <w:t>Абанской</w:t>
      </w:r>
      <w:proofErr w:type="spellEnd"/>
      <w:r w:rsidR="00DF58AE" w:rsidRPr="00686D84">
        <w:rPr>
          <w:sz w:val="28"/>
          <w:szCs w:val="28"/>
        </w:rPr>
        <w:t xml:space="preserve"> технологической зоны Красноярского края, сроком на 10 лет.</w:t>
      </w:r>
      <w:r w:rsidR="00DF58AE" w:rsidRPr="00686D84">
        <w:rPr>
          <w:sz w:val="28"/>
          <w:szCs w:val="28"/>
        </w:rPr>
        <w:br/>
      </w:r>
      <w:r w:rsidRPr="00686D84">
        <w:rPr>
          <w:sz w:val="28"/>
          <w:szCs w:val="28"/>
        </w:rPr>
        <w:t xml:space="preserve">               </w:t>
      </w:r>
      <w:r w:rsidR="00DF58AE" w:rsidRPr="00686D84">
        <w:rPr>
          <w:sz w:val="28"/>
          <w:szCs w:val="28"/>
        </w:rPr>
        <w:t>В Канско-</w:t>
      </w:r>
      <w:proofErr w:type="spellStart"/>
      <w:r w:rsidR="00DF58AE" w:rsidRPr="00686D84">
        <w:rPr>
          <w:sz w:val="28"/>
          <w:szCs w:val="28"/>
        </w:rPr>
        <w:t>Абанскую</w:t>
      </w:r>
      <w:proofErr w:type="spellEnd"/>
      <w:r w:rsidR="00DF58AE" w:rsidRPr="00686D84">
        <w:rPr>
          <w:sz w:val="28"/>
          <w:szCs w:val="28"/>
        </w:rPr>
        <w:t xml:space="preserve"> технологическую зону входят следующие муниципальные образования Красноярского края: </w:t>
      </w:r>
      <w:proofErr w:type="spellStart"/>
      <w:r w:rsidR="00DF58AE" w:rsidRPr="00686D84">
        <w:rPr>
          <w:sz w:val="28"/>
          <w:szCs w:val="28"/>
        </w:rPr>
        <w:t>Абанский</w:t>
      </w:r>
      <w:proofErr w:type="spellEnd"/>
      <w:r w:rsidR="00DF58AE" w:rsidRPr="00686D84">
        <w:rPr>
          <w:sz w:val="28"/>
          <w:szCs w:val="28"/>
        </w:rPr>
        <w:t xml:space="preserve"> район, г. Канск, Дзержинский район, Иланский район, </w:t>
      </w:r>
      <w:proofErr w:type="spellStart"/>
      <w:r w:rsidR="00DF58AE" w:rsidRPr="00686D84">
        <w:rPr>
          <w:sz w:val="28"/>
          <w:szCs w:val="28"/>
        </w:rPr>
        <w:t>Канский</w:t>
      </w:r>
      <w:proofErr w:type="spellEnd"/>
      <w:r w:rsidR="00DF58AE" w:rsidRPr="00686D84">
        <w:rPr>
          <w:sz w:val="28"/>
          <w:szCs w:val="28"/>
        </w:rPr>
        <w:t xml:space="preserve"> район, </w:t>
      </w:r>
      <w:proofErr w:type="spellStart"/>
      <w:r w:rsidR="00DF58AE" w:rsidRPr="00686D84">
        <w:rPr>
          <w:sz w:val="28"/>
          <w:szCs w:val="28"/>
        </w:rPr>
        <w:t>Нижнеингашский</w:t>
      </w:r>
      <w:proofErr w:type="spellEnd"/>
      <w:r w:rsidR="00DF58AE" w:rsidRPr="00686D84">
        <w:rPr>
          <w:sz w:val="28"/>
          <w:szCs w:val="28"/>
        </w:rPr>
        <w:t xml:space="preserve"> район, </w:t>
      </w:r>
      <w:proofErr w:type="spellStart"/>
      <w:r w:rsidR="00DF58AE" w:rsidRPr="00686D84">
        <w:rPr>
          <w:sz w:val="28"/>
          <w:szCs w:val="28"/>
        </w:rPr>
        <w:t>Тасеевский</w:t>
      </w:r>
      <w:proofErr w:type="spellEnd"/>
      <w:r w:rsidR="00DF58AE" w:rsidRPr="00686D84">
        <w:rPr>
          <w:sz w:val="28"/>
          <w:szCs w:val="28"/>
        </w:rPr>
        <w:t xml:space="preserve"> район.</w:t>
      </w:r>
      <w:r w:rsidRPr="00686D84">
        <w:rPr>
          <w:sz w:val="28"/>
          <w:szCs w:val="28"/>
        </w:rPr>
        <w:t xml:space="preserve"> </w:t>
      </w:r>
    </w:p>
    <w:p w:rsidR="00686D84" w:rsidRPr="00686D84" w:rsidRDefault="00A809FB" w:rsidP="00686D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           </w:t>
      </w:r>
      <w:r w:rsidR="000B16B2" w:rsidRPr="00686D84">
        <w:rPr>
          <w:sz w:val="28"/>
          <w:szCs w:val="28"/>
        </w:rPr>
        <w:t>В первом квартале 2020 года продолжает работу ООО "Планета-сервис".</w:t>
      </w:r>
      <w:r w:rsidR="004632AF" w:rsidRPr="00686D84">
        <w:rPr>
          <w:sz w:val="28"/>
          <w:szCs w:val="28"/>
        </w:rPr>
        <w:t xml:space="preserve"> </w:t>
      </w:r>
    </w:p>
    <w:p w:rsidR="00730A41" w:rsidRPr="00686D84" w:rsidRDefault="000B16B2" w:rsidP="00A809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          </w:t>
      </w:r>
      <w:r w:rsidR="00A809FB" w:rsidRPr="00686D84">
        <w:rPr>
          <w:sz w:val="28"/>
          <w:szCs w:val="28"/>
        </w:rPr>
        <w:t xml:space="preserve"> ООО «РК»</w:t>
      </w:r>
      <w:r w:rsidR="00730A41" w:rsidRPr="00686D84">
        <w:rPr>
          <w:sz w:val="28"/>
          <w:szCs w:val="28"/>
        </w:rPr>
        <w:t xml:space="preserve"> </w:t>
      </w:r>
      <w:r w:rsidR="00A809FB" w:rsidRPr="00686D84">
        <w:rPr>
          <w:sz w:val="28"/>
          <w:szCs w:val="28"/>
        </w:rPr>
        <w:t xml:space="preserve">начнет свою работу </w:t>
      </w:r>
      <w:r w:rsidR="00A809FB" w:rsidRPr="00686D84">
        <w:rPr>
          <w:sz w:val="28"/>
          <w:szCs w:val="28"/>
        </w:rPr>
        <w:t xml:space="preserve">после </w:t>
      </w:r>
      <w:r w:rsidR="00730A41" w:rsidRPr="00686D84">
        <w:rPr>
          <w:sz w:val="28"/>
          <w:szCs w:val="28"/>
        </w:rPr>
        <w:t xml:space="preserve">установления единого тарифа и </w:t>
      </w:r>
      <w:r w:rsidR="00A809FB" w:rsidRPr="00686D84">
        <w:rPr>
          <w:sz w:val="28"/>
          <w:szCs w:val="28"/>
        </w:rPr>
        <w:t>официального опубликования органом исполнительной власти Красноярского края Приказа об утверждении единого тарифа на услугу Регионального оператора, утверждённого приказом Министерства тарифной политики Красноярского края</w:t>
      </w:r>
      <w:r w:rsidR="00A809FB" w:rsidRPr="00686D84">
        <w:rPr>
          <w:sz w:val="28"/>
          <w:szCs w:val="28"/>
        </w:rPr>
        <w:t>.</w:t>
      </w:r>
      <w:r w:rsidR="00A809FB" w:rsidRPr="00686D84">
        <w:rPr>
          <w:sz w:val="28"/>
          <w:szCs w:val="28"/>
        </w:rPr>
        <w:t xml:space="preserve"> </w:t>
      </w:r>
    </w:p>
    <w:p w:rsidR="00AB69DC" w:rsidRPr="00686D84" w:rsidRDefault="00AB69DC" w:rsidP="00AB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Постановления Правительства РФ №1156 от 12.11.2016 г.</w:t>
      </w:r>
      <w:r w:rsidRPr="0068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 в течение одного месяца со дня заключения соглашения извещает потенциальных потребителей о необходимости заключения договора на оказание услуг по обращению с твердыми коммунальными отходами (ТКО) путем размещения соответствующей информации на своем официальном интернет-сайте, а также в средствах массовой информации. В течение 10 (десяти) рабочих дней со дня утверждения единого тарифа на услугу Региональный Оператор размещает на своем официальном сайте адресованное потребителям предложение о заключении договора на оказание услуг по обращению с ТКО и текст типового договора.</w:t>
      </w:r>
      <w:r w:rsidR="002D09CE" w:rsidRPr="00686D84">
        <w:rPr>
          <w:sz w:val="28"/>
          <w:szCs w:val="28"/>
        </w:rPr>
        <w:t xml:space="preserve"> </w:t>
      </w:r>
      <w:r w:rsidR="002D09CE" w:rsidRPr="00686D84">
        <w:rPr>
          <w:rFonts w:ascii="Times New Roman" w:hAnsi="Times New Roman" w:cs="Times New Roman"/>
          <w:sz w:val="28"/>
          <w:szCs w:val="28"/>
        </w:rPr>
        <w:t>Договор Регионального оператора является публичной офертой.</w:t>
      </w:r>
    </w:p>
    <w:p w:rsidR="00AB69DC" w:rsidRPr="00686D84" w:rsidRDefault="00AB69DC" w:rsidP="00AB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 течение 15 (пятнадцати) рабочих дней со дня размещения региональным оператором предложения о заключении договора на оказание услуг по обращению с ТКО направляет Региональному Оператору заявку потребителя в письменной форме (в том числе через официальный интернет-сайт).</w:t>
      </w:r>
    </w:p>
    <w:p w:rsidR="002747B2" w:rsidRPr="00686D84" w:rsidRDefault="00AB69DC" w:rsidP="00274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           </w:t>
      </w:r>
      <w:r w:rsidRPr="00686D84">
        <w:rPr>
          <w:sz w:val="28"/>
          <w:szCs w:val="28"/>
        </w:rPr>
        <w:t>В случае если потребитель не направил Региональному Оператору заявку, договор на оказание услуг по обращению с ТКО считается заключенным на условиях типового договора и вступает в силу на 16-й рабочий день после размещения Региональным Оператором предложения о заключении указанного договора на своем официальном интернет-сайте.</w:t>
      </w:r>
      <w:r w:rsidR="003C0ED0" w:rsidRPr="00686D84">
        <w:rPr>
          <w:sz w:val="28"/>
          <w:szCs w:val="28"/>
        </w:rPr>
        <w:t xml:space="preserve"> </w:t>
      </w:r>
    </w:p>
    <w:p w:rsidR="00AB69DC" w:rsidRPr="00686D84" w:rsidRDefault="002747B2" w:rsidP="0027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Из анализа судебной практики</w:t>
      </w:r>
      <w:r w:rsidR="002D09CE"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Канск</w:t>
      </w:r>
      <w:r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09CE"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№2-2263/2019 24</w:t>
      </w:r>
      <w:r w:rsidR="002D09CE" w:rsidRPr="00686D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="002D09CE"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>0024-01-2019-002106-08 от 03.09.2019) вытекает, что не направление заявки</w:t>
      </w:r>
      <w:r w:rsidR="000B16B2" w:rsidRPr="006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потребителем в установленное законом время и отсутствие заключенного договора на обращение с ТКО с Региональным оператором не может служить основанием для невнесения установленной законом платы за оказанную услугу.</w:t>
      </w:r>
    </w:p>
    <w:p w:rsidR="00A809FB" w:rsidRPr="00686D84" w:rsidRDefault="000B16B2" w:rsidP="000B16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В соответствии с п.4 ст.24.7 ФЗ от 24.07.1998 № 89-ФЗ «Об отходах производства и потребления» региональные собственники ТКО обязаны заключать договор на оказание услуг по обращению с ТКО</w:t>
      </w:r>
      <w:r w:rsidR="008325ED" w:rsidRPr="00686D84">
        <w:rPr>
          <w:sz w:val="28"/>
          <w:szCs w:val="28"/>
        </w:rPr>
        <w:t xml:space="preserve"> с Региональным оператором, в зоне деятельности которого образуются ТКО и находятся места их накопления.</w:t>
      </w:r>
      <w:r w:rsidRPr="00686D84">
        <w:rPr>
          <w:sz w:val="28"/>
          <w:szCs w:val="28"/>
        </w:rPr>
        <w:t xml:space="preserve"> </w:t>
      </w:r>
      <w:r w:rsidR="00A809FB" w:rsidRPr="00686D84">
        <w:rPr>
          <w:sz w:val="28"/>
          <w:szCs w:val="28"/>
        </w:rPr>
        <w:br/>
      </w:r>
      <w:r w:rsidR="00A809FB" w:rsidRPr="00686D84">
        <w:rPr>
          <w:sz w:val="28"/>
          <w:szCs w:val="28"/>
        </w:rPr>
        <w:t xml:space="preserve">              </w:t>
      </w:r>
      <w:r w:rsidR="008325ED" w:rsidRPr="00686D84">
        <w:rPr>
          <w:sz w:val="28"/>
          <w:szCs w:val="28"/>
        </w:rPr>
        <w:t>Таким образом, с</w:t>
      </w:r>
      <w:r w:rsidR="00A809FB" w:rsidRPr="00686D84">
        <w:rPr>
          <w:sz w:val="28"/>
          <w:szCs w:val="28"/>
        </w:rPr>
        <w:t xml:space="preserve">огласно требованиям Законодательства РФ, </w:t>
      </w:r>
      <w:r w:rsidR="008325ED" w:rsidRPr="00686D84">
        <w:rPr>
          <w:sz w:val="28"/>
          <w:szCs w:val="28"/>
        </w:rPr>
        <w:t>заключение договора с Региональным оператором для собственника ТКО является обязанностью, а не правом.          В</w:t>
      </w:r>
      <w:r w:rsidR="00A809FB" w:rsidRPr="00686D84">
        <w:rPr>
          <w:sz w:val="28"/>
          <w:szCs w:val="28"/>
        </w:rPr>
        <w:t xml:space="preserve">се физические лица, индивидуальные предприниматели, а также юридические лица любой организационно-правовой формы обязаны заключить договор на оказание услуг по обращению с ТКО с Региональным оператором и производить оплату за данные услуги. </w:t>
      </w:r>
      <w:r w:rsidR="00A809FB" w:rsidRPr="00686D84">
        <w:rPr>
          <w:sz w:val="28"/>
          <w:szCs w:val="28"/>
        </w:rPr>
        <w:br/>
        <w:t>Договор на оказание услуг по обращению с твёрдыми коммунальными отходами с региональным оператором по обращению с ТКО заключается по цене (тарифу, утверждённому в установленном порядке), на основании заявки или опубликованной оферты.</w:t>
      </w:r>
    </w:p>
    <w:p w:rsidR="00A809FB" w:rsidRPr="00686D84" w:rsidRDefault="00A809FB" w:rsidP="00A809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D84">
        <w:rPr>
          <w:sz w:val="28"/>
          <w:szCs w:val="28"/>
        </w:rPr>
        <w:t xml:space="preserve">             П</w:t>
      </w:r>
      <w:r w:rsidRPr="00686D84">
        <w:rPr>
          <w:sz w:val="28"/>
          <w:szCs w:val="28"/>
        </w:rPr>
        <w:t>отребителям необходимо обратиться с заявками о заключении договоров на оказание услуг по обращению с ТКО в ООО «РК» по адресу: 663606, Красноярский край, г. Канск, ул. Владимирская, д. 7, стр. 1, или направить по эл. почте info@рк24.рф.</w:t>
      </w:r>
      <w:r w:rsidRPr="00686D84">
        <w:rPr>
          <w:sz w:val="28"/>
          <w:szCs w:val="28"/>
        </w:rPr>
        <w:br/>
      </w:r>
      <w:r w:rsidRPr="00686D84">
        <w:rPr>
          <w:sz w:val="28"/>
          <w:szCs w:val="28"/>
        </w:rPr>
        <w:t xml:space="preserve">              </w:t>
      </w:r>
      <w:r w:rsidRPr="00686D84">
        <w:rPr>
          <w:sz w:val="28"/>
          <w:szCs w:val="28"/>
        </w:rPr>
        <w:t xml:space="preserve">Бланк заявки и иную необходимую информацию можно получить на официальном сайте ООО «РК» по адресу </w:t>
      </w:r>
      <w:hyperlink r:id="rId5" w:history="1">
        <w:r w:rsidR="00C72250" w:rsidRPr="00686D84">
          <w:rPr>
            <w:rStyle w:val="a4"/>
            <w:sz w:val="28"/>
            <w:szCs w:val="28"/>
          </w:rPr>
          <w:t>www.рк24.рф</w:t>
        </w:r>
      </w:hyperlink>
      <w:r w:rsidRPr="00686D84">
        <w:rPr>
          <w:sz w:val="28"/>
          <w:szCs w:val="28"/>
        </w:rPr>
        <w:t>.</w:t>
      </w:r>
    </w:p>
    <w:p w:rsidR="001F425D" w:rsidRPr="00686D84" w:rsidRDefault="00C72250" w:rsidP="001F425D">
      <w:pPr>
        <w:tabs>
          <w:tab w:val="righ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86D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   </w:t>
      </w:r>
      <w:r w:rsidR="004632AF" w:rsidRPr="00686D84">
        <w:rPr>
          <w:rFonts w:ascii="Times New Roman" w:hAnsi="Times New Roman" w:cs="Times New Roman"/>
          <w:sz w:val="28"/>
          <w:szCs w:val="28"/>
        </w:rPr>
        <w:t xml:space="preserve"> Как отметил временно исполняющий обязанности главы района В.Н.</w:t>
      </w:r>
      <w:r w:rsidR="00AD6954" w:rsidRPr="00686D84">
        <w:rPr>
          <w:rFonts w:ascii="Times New Roman" w:hAnsi="Times New Roman" w:cs="Times New Roman"/>
          <w:sz w:val="28"/>
          <w:szCs w:val="28"/>
        </w:rPr>
        <w:t xml:space="preserve"> </w:t>
      </w:r>
      <w:r w:rsidR="004632AF" w:rsidRPr="00686D84">
        <w:rPr>
          <w:rFonts w:ascii="Times New Roman" w:hAnsi="Times New Roman" w:cs="Times New Roman"/>
          <w:sz w:val="28"/>
          <w:szCs w:val="28"/>
        </w:rPr>
        <w:t>Дергунов</w:t>
      </w:r>
      <w:r w:rsidR="00AD6954" w:rsidRPr="00686D84">
        <w:rPr>
          <w:rFonts w:ascii="Times New Roman" w:hAnsi="Times New Roman" w:cs="Times New Roman"/>
          <w:sz w:val="28"/>
          <w:szCs w:val="28"/>
        </w:rPr>
        <w:t>,</w:t>
      </w:r>
      <w:r w:rsidR="004632AF" w:rsidRPr="00686D84">
        <w:rPr>
          <w:rFonts w:ascii="Times New Roman" w:hAnsi="Times New Roman" w:cs="Times New Roman"/>
          <w:sz w:val="28"/>
          <w:szCs w:val="28"/>
        </w:rPr>
        <w:t xml:space="preserve"> </w:t>
      </w:r>
      <w:r w:rsidR="00AD6954" w:rsidRPr="00686D84">
        <w:rPr>
          <w:rFonts w:ascii="Times New Roman" w:hAnsi="Times New Roman" w:cs="Times New Roman"/>
          <w:sz w:val="28"/>
          <w:szCs w:val="28"/>
        </w:rPr>
        <w:t>со стороны а</w:t>
      </w:r>
      <w:r w:rsidRPr="00686D84">
        <w:rPr>
          <w:rFonts w:ascii="Times New Roman" w:hAnsi="Times New Roman" w:cs="Times New Roman"/>
          <w:sz w:val="28"/>
          <w:szCs w:val="28"/>
        </w:rPr>
        <w:t>дминистраци</w:t>
      </w:r>
      <w:r w:rsidR="00AD6954" w:rsidRPr="00686D84">
        <w:rPr>
          <w:rFonts w:ascii="Times New Roman" w:hAnsi="Times New Roman" w:cs="Times New Roman"/>
          <w:sz w:val="28"/>
          <w:szCs w:val="28"/>
        </w:rPr>
        <w:t>и района</w:t>
      </w:r>
      <w:r w:rsidR="004632AF" w:rsidRPr="00686D84">
        <w:rPr>
          <w:rFonts w:ascii="Times New Roman" w:hAnsi="Times New Roman" w:cs="Times New Roman"/>
          <w:sz w:val="28"/>
          <w:szCs w:val="28"/>
        </w:rPr>
        <w:t xml:space="preserve"> </w:t>
      </w:r>
      <w:r w:rsidR="00AD6954" w:rsidRPr="00686D84">
        <w:rPr>
          <w:rFonts w:ascii="Times New Roman" w:hAnsi="Times New Roman" w:cs="Times New Roman"/>
          <w:sz w:val="28"/>
          <w:szCs w:val="28"/>
        </w:rPr>
        <w:t>ежегодно формируются и направляются заявки на выделение субсидии из краевого бюджета</w:t>
      </w:r>
      <w:r w:rsidRPr="00686D84">
        <w:rPr>
          <w:rFonts w:ascii="Times New Roman" w:hAnsi="Times New Roman" w:cs="Times New Roman"/>
          <w:sz w:val="28"/>
          <w:szCs w:val="28"/>
        </w:rPr>
        <w:t xml:space="preserve"> </w:t>
      </w:r>
      <w:r w:rsidR="00AD6954" w:rsidRPr="00686D84">
        <w:rPr>
          <w:rFonts w:ascii="Times New Roman" w:hAnsi="Times New Roman" w:cs="Times New Roman"/>
          <w:sz w:val="28"/>
          <w:szCs w:val="28"/>
        </w:rPr>
        <w:t xml:space="preserve">в </w:t>
      </w:r>
      <w:r w:rsidRPr="00686D84">
        <w:rPr>
          <w:rFonts w:ascii="Times New Roman" w:hAnsi="Times New Roman" w:cs="Times New Roman"/>
          <w:sz w:val="28"/>
          <w:szCs w:val="28"/>
        </w:rPr>
        <w:t>рамках государственной программы Красноярского края «Охрана окружающей среды</w:t>
      </w:r>
      <w:r w:rsidR="00AD6954" w:rsidRPr="00686D84">
        <w:rPr>
          <w:rFonts w:ascii="Times New Roman" w:hAnsi="Times New Roman" w:cs="Times New Roman"/>
          <w:sz w:val="28"/>
          <w:szCs w:val="28"/>
        </w:rPr>
        <w:t>»</w:t>
      </w:r>
      <w:r w:rsidRPr="00686D84">
        <w:rPr>
          <w:rFonts w:ascii="Times New Roman" w:hAnsi="Times New Roman" w:cs="Times New Roman"/>
          <w:sz w:val="28"/>
          <w:szCs w:val="28"/>
        </w:rPr>
        <w:t xml:space="preserve"> на организацию (строительство) мест накопления отходов потребления</w:t>
      </w:r>
      <w:r w:rsidR="00AD6954" w:rsidRPr="00686D84">
        <w:rPr>
          <w:rFonts w:ascii="Times New Roman" w:hAnsi="Times New Roman" w:cs="Times New Roman"/>
          <w:sz w:val="28"/>
          <w:szCs w:val="28"/>
        </w:rPr>
        <w:t xml:space="preserve">, приобретение контейнерного оборудования и т.д. Так за период 2017-2019гг за счет средств субсидии был </w:t>
      </w:r>
      <w:r w:rsidR="00AD6954" w:rsidRPr="00686D84">
        <w:rPr>
          <w:rFonts w:ascii="Times New Roman" w:hAnsi="Times New Roman" w:cs="Times New Roman"/>
          <w:sz w:val="28"/>
          <w:szCs w:val="28"/>
        </w:rPr>
        <w:t>приобретен мусоровоз с верхней боковой загрузкой и универсальным захватом</w:t>
      </w:r>
      <w:r w:rsidR="00AD6954" w:rsidRPr="00686D84">
        <w:rPr>
          <w:rFonts w:ascii="Times New Roman" w:hAnsi="Times New Roman" w:cs="Times New Roman"/>
          <w:sz w:val="28"/>
          <w:szCs w:val="28"/>
        </w:rPr>
        <w:t xml:space="preserve">, 50 контейнеров под ТВО, 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обустроено 50 </w:t>
      </w:r>
      <w:r w:rsidR="00AD6954" w:rsidRPr="00686D84">
        <w:rPr>
          <w:rFonts w:ascii="Times New Roman" w:hAnsi="Times New Roman" w:cs="Times New Roman"/>
          <w:sz w:val="28"/>
          <w:szCs w:val="28"/>
        </w:rPr>
        <w:t>мест (площадок) накопления отходов потребления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. За счет местного бюджета приобретено 70 контейнеров под ТБО. 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Работы по обустройству 70 </w:t>
      </w:r>
      <w:r w:rsidR="001F425D" w:rsidRPr="00686D84">
        <w:rPr>
          <w:rFonts w:ascii="Times New Roman" w:hAnsi="Times New Roman" w:cs="Times New Roman"/>
          <w:sz w:val="28"/>
          <w:szCs w:val="28"/>
        </w:rPr>
        <w:t>мест накопления отходов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 планируется провести в 2020году.</w:t>
      </w:r>
      <w:r w:rsidR="001F425D" w:rsidRPr="00686D84">
        <w:rPr>
          <w:rFonts w:ascii="Times New Roman" w:hAnsi="Times New Roman" w:cs="Times New Roman"/>
          <w:sz w:val="28"/>
          <w:szCs w:val="28"/>
        </w:rPr>
        <w:t>Также в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Красноярского края «Охрана окружающей среды» на 2020 год сформирована и направлена в министерство заявка на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 конкурсный отбор муниципальных образований Красноярского края на 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выделение субсидии из краевого бюджета на приобретение 170 контейнеров и обустройство 60 мест (площадок) </w:t>
      </w:r>
      <w:r w:rsidR="001F425D" w:rsidRPr="00686D84">
        <w:rPr>
          <w:rFonts w:ascii="Times New Roman" w:hAnsi="Times New Roman" w:cs="Times New Roman"/>
          <w:sz w:val="28"/>
          <w:szCs w:val="28"/>
        </w:rPr>
        <w:lastRenderedPageBreak/>
        <w:t>накопления отходов потребления.</w:t>
      </w:r>
      <w:r w:rsidR="001F425D" w:rsidRPr="00686D84">
        <w:rPr>
          <w:rFonts w:ascii="Times New Roman" w:hAnsi="Times New Roman" w:cs="Times New Roman"/>
          <w:sz w:val="28"/>
          <w:szCs w:val="28"/>
        </w:rPr>
        <w:t xml:space="preserve"> </w:t>
      </w:r>
      <w:r w:rsidR="00B83AC6" w:rsidRPr="00686D84">
        <w:rPr>
          <w:rFonts w:ascii="Times New Roman" w:hAnsi="Times New Roman" w:cs="Times New Roman"/>
          <w:sz w:val="28"/>
          <w:szCs w:val="28"/>
        </w:rPr>
        <w:t>Соответствующая работа будет проводиться и в последующие годы.</w:t>
      </w:r>
    </w:p>
    <w:p w:rsidR="00686D84" w:rsidRPr="00686D84" w:rsidRDefault="00686D84" w:rsidP="00686D84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86D84">
        <w:rPr>
          <w:sz w:val="28"/>
          <w:szCs w:val="28"/>
        </w:rPr>
        <w:t xml:space="preserve">            Дополнительно сообщаем, что в</w:t>
      </w:r>
      <w:r w:rsidRPr="00686D84">
        <w:rPr>
          <w:sz w:val="28"/>
          <w:szCs w:val="28"/>
        </w:rPr>
        <w:t xml:space="preserve"> случае если Вам региональным оператором по сбору и вывозу ТКО не оказывается, либо не должным образом оказывается услуга по обращению с отходами просьба звонить на телефон «горячей линии» Минэкологии края </w:t>
      </w:r>
      <w:r w:rsidRPr="00686D84">
        <w:rPr>
          <w:rStyle w:val="a5"/>
          <w:sz w:val="28"/>
          <w:szCs w:val="28"/>
        </w:rPr>
        <w:t>8-391-212-17-06 (круглосуточно).</w:t>
      </w:r>
    </w:p>
    <w:p w:rsidR="00686D84" w:rsidRPr="00686D84" w:rsidRDefault="00686D84" w:rsidP="00686D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86D84">
        <w:rPr>
          <w:rStyle w:val="a5"/>
          <w:b w:val="0"/>
          <w:sz w:val="28"/>
          <w:szCs w:val="28"/>
        </w:rPr>
        <w:t xml:space="preserve">             В случае если Вам поступают звонки со стороны </w:t>
      </w:r>
      <w:proofErr w:type="spellStart"/>
      <w:r w:rsidRPr="00686D84">
        <w:rPr>
          <w:rStyle w:val="a5"/>
          <w:b w:val="0"/>
          <w:sz w:val="28"/>
          <w:szCs w:val="28"/>
        </w:rPr>
        <w:t>коллекторского</w:t>
      </w:r>
      <w:proofErr w:type="spellEnd"/>
      <w:r w:rsidRPr="00686D84">
        <w:rPr>
          <w:rStyle w:val="a5"/>
          <w:b w:val="0"/>
          <w:sz w:val="28"/>
          <w:szCs w:val="28"/>
        </w:rPr>
        <w:t xml:space="preserve"> </w:t>
      </w:r>
      <w:proofErr w:type="spellStart"/>
      <w:r w:rsidRPr="00686D84">
        <w:rPr>
          <w:rStyle w:val="a5"/>
          <w:b w:val="0"/>
          <w:sz w:val="28"/>
          <w:szCs w:val="28"/>
        </w:rPr>
        <w:t>агенства</w:t>
      </w:r>
      <w:proofErr w:type="spellEnd"/>
      <w:r w:rsidRPr="00686D84">
        <w:rPr>
          <w:rStyle w:val="a5"/>
          <w:b w:val="0"/>
          <w:sz w:val="28"/>
          <w:szCs w:val="28"/>
        </w:rPr>
        <w:t>, по поводу задолженности за ТКО, просьба не вступать в дискуссию и не поддаваться на угрозы. Все вопросы касающиеся обращения с твердыми коммунальными отходами решаются в только в судебном порядке.</w:t>
      </w:r>
    </w:p>
    <w:p w:rsidR="00B83AC6" w:rsidRPr="00686D84" w:rsidRDefault="00B83AC6" w:rsidP="001F425D">
      <w:pPr>
        <w:tabs>
          <w:tab w:val="righ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D6954" w:rsidRPr="001F425D" w:rsidRDefault="00AD6954" w:rsidP="00C72250">
      <w:pPr>
        <w:tabs>
          <w:tab w:val="right" w:pos="127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D6954" w:rsidRDefault="00AD6954" w:rsidP="00C72250">
      <w:pPr>
        <w:tabs>
          <w:tab w:val="righ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F58AE" w:rsidRDefault="00A809FB" w:rsidP="00686D84">
      <w:pPr>
        <w:pStyle w:val="a3"/>
        <w:jc w:val="both"/>
      </w:pPr>
      <w:r>
        <w:t xml:space="preserve"> </w:t>
      </w:r>
      <w:r>
        <w:t xml:space="preserve">        </w:t>
      </w:r>
      <w:r w:rsidR="00DF58AE">
        <w:br/>
      </w:r>
    </w:p>
    <w:p w:rsidR="00010B63" w:rsidRPr="00482FB1" w:rsidRDefault="00482FB1" w:rsidP="00482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FB1">
        <w:rPr>
          <w:rFonts w:ascii="Times New Roman" w:hAnsi="Times New Roman" w:cs="Times New Roman"/>
          <w:sz w:val="28"/>
          <w:szCs w:val="28"/>
        </w:rPr>
        <w:t>Администрация Дзержинского района</w:t>
      </w:r>
    </w:p>
    <w:p w:rsidR="00482FB1" w:rsidRPr="00482FB1" w:rsidRDefault="00482FB1" w:rsidP="00482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FB1">
        <w:rPr>
          <w:rFonts w:ascii="Times New Roman" w:hAnsi="Times New Roman" w:cs="Times New Roman"/>
          <w:sz w:val="28"/>
          <w:szCs w:val="28"/>
        </w:rPr>
        <w:t>Красноярского края</w:t>
      </w:r>
      <w:bookmarkStart w:id="0" w:name="_GoBack"/>
      <w:bookmarkEnd w:id="0"/>
    </w:p>
    <w:sectPr w:rsidR="00482FB1" w:rsidRPr="0048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5"/>
    <w:rsid w:val="00010B63"/>
    <w:rsid w:val="000B16B2"/>
    <w:rsid w:val="001F3D15"/>
    <w:rsid w:val="001F425D"/>
    <w:rsid w:val="002747B2"/>
    <w:rsid w:val="002D09CE"/>
    <w:rsid w:val="003C0ED0"/>
    <w:rsid w:val="004632AF"/>
    <w:rsid w:val="00482FB1"/>
    <w:rsid w:val="006347DE"/>
    <w:rsid w:val="00686D84"/>
    <w:rsid w:val="00730A41"/>
    <w:rsid w:val="00740E94"/>
    <w:rsid w:val="008325ED"/>
    <w:rsid w:val="00A809FB"/>
    <w:rsid w:val="00AB69DC"/>
    <w:rsid w:val="00AD6954"/>
    <w:rsid w:val="00B83AC6"/>
    <w:rsid w:val="00BD4FF4"/>
    <w:rsid w:val="00C72250"/>
    <w:rsid w:val="00D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74A1-61FC-43DC-BA98-3D2CAEF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5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25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632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2;2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8D45-AAC7-4C93-8EB4-ADD8E984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2020-02-04T07:19:00Z</cp:lastPrinted>
  <dcterms:created xsi:type="dcterms:W3CDTF">2020-02-02T07:12:00Z</dcterms:created>
  <dcterms:modified xsi:type="dcterms:W3CDTF">2020-02-04T07:30:00Z</dcterms:modified>
</cp:coreProperties>
</file>